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A45" w:rsidRDefault="00EE5A45" w:rsidP="00EE5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3617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0756A">
        <w:rPr>
          <w:rFonts w:ascii="Times New Roman" w:hAnsi="Times New Roman" w:cs="Times New Roman"/>
          <w:sz w:val="24"/>
          <w:szCs w:val="24"/>
        </w:rPr>
        <w:t>7</w:t>
      </w:r>
      <w:r w:rsidR="00A40CF1">
        <w:rPr>
          <w:rFonts w:ascii="Times New Roman" w:hAnsi="Times New Roman" w:cs="Times New Roman"/>
          <w:sz w:val="24"/>
          <w:szCs w:val="24"/>
        </w:rPr>
        <w:t>6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536177" w:rsidRPr="00536177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gramStart"/>
      <w:r w:rsidR="00536177" w:rsidRPr="00536177">
        <w:rPr>
          <w:rFonts w:ascii="Times New Roman" w:hAnsi="Times New Roman" w:cs="Times New Roman"/>
          <w:sz w:val="24"/>
          <w:szCs w:val="24"/>
        </w:rPr>
        <w:t>Никитино</w:t>
      </w:r>
      <w:proofErr w:type="gramEnd"/>
      <w:r w:rsidR="00536177" w:rsidRPr="005361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0756A">
        <w:t>7</w:t>
      </w:r>
      <w:r w:rsidR="00A40CF1">
        <w:t>6</w:t>
      </w:r>
      <w:r w:rsidRPr="00380B64">
        <w:t>-п</w:t>
      </w:r>
      <w:r>
        <w:t>.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657322" w:rsidRDefault="00657322" w:rsidP="00657322">
      <w:pPr>
        <w:widowControl w:val="0"/>
        <w:autoSpaceDE w:val="0"/>
        <w:autoSpaceDN w:val="0"/>
        <w:ind w:firstLine="567"/>
        <w:jc w:val="both"/>
        <w:rPr>
          <w:lang w:val="en-US"/>
        </w:rPr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BE107D" w:rsidRDefault="00BE107D" w:rsidP="00D8017C">
      <w:pPr>
        <w:widowControl w:val="0"/>
        <w:autoSpaceDE w:val="0"/>
        <w:autoSpaceDN w:val="0"/>
        <w:ind w:firstLine="567"/>
        <w:jc w:val="both"/>
      </w:pPr>
    </w:p>
    <w:p w:rsidR="00D8017C" w:rsidRDefault="00D8017C" w:rsidP="00D8017C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311907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311907">
        <w:fldChar w:fldCharType="separate"/>
      </w:r>
      <w:r>
        <w:rPr>
          <w:rStyle w:val="a8"/>
          <w:bCs/>
        </w:rPr>
        <w:t>cityduma.tula.ru</w:t>
      </w:r>
      <w:r w:rsidR="00311907">
        <w:fldChar w:fldCharType="end"/>
      </w:r>
      <w:r>
        <w:t>) 13.05.2019.</w:t>
      </w:r>
    </w:p>
    <w:p w:rsidR="00D8017C" w:rsidRDefault="00D8017C" w:rsidP="00D801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07D" w:rsidRDefault="00BE107D" w:rsidP="00D8017C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D8017C" w:rsidP="00D8017C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107D" w:rsidRDefault="00BE107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E107D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FE4867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FE4867">
        <w:rPr>
          <w:rFonts w:ascii="Times New Roman" w:hAnsi="Times New Roman" w:cs="Times New Roman"/>
          <w:sz w:val="24"/>
          <w:szCs w:val="24"/>
        </w:rPr>
        <w:t xml:space="preserve"> 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F0C1C" w:rsidRDefault="00FF0C1C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gramStart"/>
      <w:r w:rsidR="00E5413D">
        <w:rPr>
          <w:rFonts w:ascii="Times New Roman" w:hAnsi="Times New Roman" w:cs="Times New Roman"/>
          <w:sz w:val="24"/>
          <w:szCs w:val="24"/>
        </w:rPr>
        <w:t>Никитино</w:t>
      </w:r>
      <w:proofErr w:type="gramEnd"/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FF0C1C" w:rsidRDefault="004B09AD" w:rsidP="004B09AD">
      <w:r w:rsidRPr="00FF0C1C">
        <w:t xml:space="preserve">Заместитель председателя  </w:t>
      </w:r>
    </w:p>
    <w:p w:rsidR="004B09AD" w:rsidRPr="00FF0C1C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C1C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FF0C1C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C1C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0C1C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</w:t>
      </w:r>
      <w:r w:rsidR="00FF0C1C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578" w:rsidRDefault="00260578" w:rsidP="00F732AB">
      <w:r>
        <w:separator/>
      </w:r>
    </w:p>
  </w:endnote>
  <w:endnote w:type="continuationSeparator" w:id="0">
    <w:p w:rsidR="00260578" w:rsidRDefault="00260578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578" w:rsidRDefault="00260578" w:rsidP="00F732AB">
      <w:r>
        <w:separator/>
      </w:r>
    </w:p>
  </w:footnote>
  <w:footnote w:type="continuationSeparator" w:id="0">
    <w:p w:rsidR="00260578" w:rsidRDefault="00260578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311907" w:rsidP="00D5338C">
        <w:pPr>
          <w:pStyle w:val="a5"/>
          <w:jc w:val="center"/>
        </w:pPr>
        <w:fldSimple w:instr=" PAGE   \* MERGEFORMAT ">
          <w:r w:rsidR="00FF0C1C">
            <w:rPr>
              <w:noProof/>
            </w:rPr>
            <w:t>2</w:t>
          </w:r>
        </w:fldSimple>
      </w:p>
      <w:p w:rsidR="001F3B99" w:rsidRDefault="00311907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2267A"/>
    <w:rsid w:val="00027AA1"/>
    <w:rsid w:val="00034222"/>
    <w:rsid w:val="00034D1B"/>
    <w:rsid w:val="00041219"/>
    <w:rsid w:val="000428D5"/>
    <w:rsid w:val="00050852"/>
    <w:rsid w:val="000576ED"/>
    <w:rsid w:val="00057AD8"/>
    <w:rsid w:val="000663A5"/>
    <w:rsid w:val="0007013C"/>
    <w:rsid w:val="000729A6"/>
    <w:rsid w:val="00073572"/>
    <w:rsid w:val="00076B3B"/>
    <w:rsid w:val="000817AF"/>
    <w:rsid w:val="00082512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E0256"/>
    <w:rsid w:val="000E24E5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621B1"/>
    <w:rsid w:val="00173C2F"/>
    <w:rsid w:val="001837A5"/>
    <w:rsid w:val="001861BC"/>
    <w:rsid w:val="00186574"/>
    <w:rsid w:val="00193039"/>
    <w:rsid w:val="001956D4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1F7300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0578"/>
    <w:rsid w:val="00264631"/>
    <w:rsid w:val="0027596F"/>
    <w:rsid w:val="00276B85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190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6A5E"/>
    <w:rsid w:val="005120F3"/>
    <w:rsid w:val="00512DD5"/>
    <w:rsid w:val="0051427B"/>
    <w:rsid w:val="00514B65"/>
    <w:rsid w:val="0051651F"/>
    <w:rsid w:val="005314CA"/>
    <w:rsid w:val="00531F66"/>
    <w:rsid w:val="00536177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610174"/>
    <w:rsid w:val="0061049A"/>
    <w:rsid w:val="00621799"/>
    <w:rsid w:val="00633E92"/>
    <w:rsid w:val="006374DA"/>
    <w:rsid w:val="00640F59"/>
    <w:rsid w:val="00644150"/>
    <w:rsid w:val="00657322"/>
    <w:rsid w:val="00660440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5473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90E98"/>
    <w:rsid w:val="00AB4ABC"/>
    <w:rsid w:val="00AC240A"/>
    <w:rsid w:val="00AC4B69"/>
    <w:rsid w:val="00AE36C6"/>
    <w:rsid w:val="00AF146B"/>
    <w:rsid w:val="00AF1B7E"/>
    <w:rsid w:val="00AF5B05"/>
    <w:rsid w:val="00AF6997"/>
    <w:rsid w:val="00B00B8B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1EFD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107D"/>
    <w:rsid w:val="00BE7221"/>
    <w:rsid w:val="00BF5EE7"/>
    <w:rsid w:val="00C13FF0"/>
    <w:rsid w:val="00C14653"/>
    <w:rsid w:val="00C16288"/>
    <w:rsid w:val="00C2002F"/>
    <w:rsid w:val="00C27684"/>
    <w:rsid w:val="00C34B30"/>
    <w:rsid w:val="00C3628C"/>
    <w:rsid w:val="00C3680A"/>
    <w:rsid w:val="00C64583"/>
    <w:rsid w:val="00C64DA2"/>
    <w:rsid w:val="00C65827"/>
    <w:rsid w:val="00C72E68"/>
    <w:rsid w:val="00C763E0"/>
    <w:rsid w:val="00C77C13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8017C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E5A45"/>
    <w:rsid w:val="00EF51FB"/>
    <w:rsid w:val="00F00288"/>
    <w:rsid w:val="00F0756A"/>
    <w:rsid w:val="00F11210"/>
    <w:rsid w:val="00F13B6F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B5326"/>
    <w:rsid w:val="00FC12B8"/>
    <w:rsid w:val="00FC5063"/>
    <w:rsid w:val="00FD1B9D"/>
    <w:rsid w:val="00FD54B5"/>
    <w:rsid w:val="00FE31AD"/>
    <w:rsid w:val="00FE4867"/>
    <w:rsid w:val="00FE5A2F"/>
    <w:rsid w:val="00FE7B35"/>
    <w:rsid w:val="00FF0C1C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F1820-BB3B-4252-85AE-9882BFCF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cp:lastPrinted>2019-04-22T11:18:00Z</cp:lastPrinted>
  <dcterms:created xsi:type="dcterms:W3CDTF">2019-05-27T07:49:00Z</dcterms:created>
  <dcterms:modified xsi:type="dcterms:W3CDTF">2019-07-04T12:18:00Z</dcterms:modified>
</cp:coreProperties>
</file>